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4516" w14:textId="46D2F0B8" w:rsidR="00743145" w:rsidRPr="00A364AF" w:rsidRDefault="00743145" w:rsidP="00F311E3">
      <w:pPr>
        <w:pStyle w:val="Title"/>
      </w:pPr>
      <w:r w:rsidRPr="00A364AF">
        <w:t>20</w:t>
      </w:r>
      <w:r w:rsidR="001D7BA4" w:rsidRPr="00A364AF">
        <w:t>2</w:t>
      </w:r>
      <w:r w:rsidR="00A82B8E">
        <w:t>5</w:t>
      </w:r>
      <w:r w:rsidR="004D2105" w:rsidRPr="00A364AF">
        <w:t xml:space="preserve"> </w:t>
      </w:r>
      <w:r w:rsidRPr="00A364AF">
        <w:t>Housing North Carolina Awards</w:t>
      </w:r>
      <w:r w:rsidR="00F311E3">
        <w:t xml:space="preserve"> Guidelines</w:t>
      </w:r>
    </w:p>
    <w:p w14:paraId="3FB42DBA" w14:textId="77777777" w:rsidR="00743145" w:rsidRPr="00A364AF" w:rsidRDefault="00743145" w:rsidP="00743145">
      <w:pPr>
        <w:rPr>
          <w:rFonts w:asciiTheme="minorHAnsi" w:hAnsiTheme="minorHAnsi" w:cstheme="minorHAnsi"/>
        </w:rPr>
      </w:pPr>
    </w:p>
    <w:p w14:paraId="7E4B1AC3" w14:textId="312EF6BA" w:rsidR="00743145" w:rsidRPr="00A364AF" w:rsidRDefault="00677EB2" w:rsidP="00743145">
      <w:pPr>
        <w:rPr>
          <w:rFonts w:asciiTheme="minorHAnsi" w:hAnsiTheme="minorHAnsi" w:cstheme="minorHAnsi"/>
        </w:rPr>
      </w:pPr>
      <w:r w:rsidRPr="00A364AF">
        <w:rPr>
          <w:rFonts w:asciiTheme="minorHAnsi" w:hAnsiTheme="minorHAnsi" w:cstheme="minorHAnsi"/>
        </w:rPr>
        <w:t>Don’t miss the opportunity to showcase your work in affordable housing</w:t>
      </w:r>
      <w:r w:rsidR="00152E6C" w:rsidRPr="00A364AF">
        <w:rPr>
          <w:rFonts w:asciiTheme="minorHAnsi" w:hAnsiTheme="minorHAnsi" w:cstheme="minorHAnsi"/>
        </w:rPr>
        <w:t xml:space="preserve"> or to nominate </w:t>
      </w:r>
      <w:r w:rsidR="008E50E9">
        <w:rPr>
          <w:rFonts w:asciiTheme="minorHAnsi" w:hAnsiTheme="minorHAnsi" w:cstheme="minorHAnsi"/>
        </w:rPr>
        <w:t>another</w:t>
      </w:r>
      <w:r w:rsidR="00DC379F">
        <w:rPr>
          <w:rFonts w:asciiTheme="minorHAnsi" w:hAnsiTheme="minorHAnsi" w:cstheme="minorHAnsi"/>
        </w:rPr>
        <w:t xml:space="preserve"> property</w:t>
      </w:r>
      <w:r w:rsidR="00152E6C" w:rsidRPr="00A364AF">
        <w:rPr>
          <w:rFonts w:asciiTheme="minorHAnsi" w:hAnsiTheme="minorHAnsi" w:cstheme="minorHAnsi"/>
        </w:rPr>
        <w:t xml:space="preserve"> for </w:t>
      </w:r>
      <w:r w:rsidR="00DC379F">
        <w:rPr>
          <w:rFonts w:asciiTheme="minorHAnsi" w:hAnsiTheme="minorHAnsi" w:cstheme="minorHAnsi"/>
        </w:rPr>
        <w:t>its</w:t>
      </w:r>
      <w:r w:rsidR="00DC379F" w:rsidRPr="00A364AF">
        <w:rPr>
          <w:rFonts w:asciiTheme="minorHAnsi" w:hAnsiTheme="minorHAnsi" w:cstheme="minorHAnsi"/>
        </w:rPr>
        <w:t xml:space="preserve"> </w:t>
      </w:r>
      <w:r w:rsidR="00152E6C" w:rsidRPr="00A364AF">
        <w:rPr>
          <w:rFonts w:asciiTheme="minorHAnsi" w:hAnsiTheme="minorHAnsi" w:cstheme="minorHAnsi"/>
        </w:rPr>
        <w:t>excellence</w:t>
      </w:r>
      <w:r w:rsidR="00E16DF7">
        <w:rPr>
          <w:rFonts w:asciiTheme="minorHAnsi" w:hAnsiTheme="minorHAnsi" w:cstheme="minorHAnsi"/>
        </w:rPr>
        <w:t xml:space="preserve"> in affordable housing</w:t>
      </w:r>
      <w:r w:rsidRPr="00A364AF">
        <w:rPr>
          <w:rFonts w:asciiTheme="minorHAnsi" w:hAnsiTheme="minorHAnsi" w:cstheme="minorHAnsi"/>
        </w:rPr>
        <w:t xml:space="preserve">. </w:t>
      </w:r>
      <w:r w:rsidR="00743145" w:rsidRPr="00A364AF">
        <w:rPr>
          <w:rFonts w:asciiTheme="minorHAnsi" w:hAnsiTheme="minorHAnsi" w:cstheme="minorHAnsi"/>
        </w:rPr>
        <w:t xml:space="preserve">The </w:t>
      </w:r>
      <w:r w:rsidR="001D7BA4" w:rsidRPr="00A364AF">
        <w:rPr>
          <w:rFonts w:asciiTheme="minorHAnsi" w:hAnsiTheme="minorHAnsi" w:cstheme="minorHAnsi"/>
        </w:rPr>
        <w:t>3</w:t>
      </w:r>
      <w:r w:rsidR="00A82B8E">
        <w:rPr>
          <w:rFonts w:asciiTheme="minorHAnsi" w:hAnsiTheme="minorHAnsi" w:cstheme="minorHAnsi"/>
        </w:rPr>
        <w:t>6</w:t>
      </w:r>
      <w:r w:rsidR="0018101E" w:rsidRPr="00A364AF">
        <w:rPr>
          <w:rFonts w:asciiTheme="minorHAnsi" w:hAnsiTheme="minorHAnsi" w:cstheme="minorHAnsi"/>
        </w:rPr>
        <w:t>th</w:t>
      </w:r>
      <w:r w:rsidR="00743145" w:rsidRPr="00A364AF">
        <w:rPr>
          <w:rFonts w:asciiTheme="minorHAnsi" w:hAnsiTheme="minorHAnsi" w:cstheme="minorHAnsi"/>
        </w:rPr>
        <w:t xml:space="preserve"> annual Housing North Carolina Awards will celebrate the best affordable housing in the state—housing that improves the lives of residents and their communities. </w:t>
      </w:r>
    </w:p>
    <w:p w14:paraId="383336ED" w14:textId="77777777" w:rsidR="00F311E3" w:rsidRDefault="00A82B8E" w:rsidP="00F311E3">
      <w:pPr>
        <w:pStyle w:val="Heading1"/>
      </w:pPr>
      <w:r>
        <w:t>New This Year</w:t>
      </w:r>
    </w:p>
    <w:p w14:paraId="224E9970" w14:textId="4668A949" w:rsidR="00743145" w:rsidRDefault="00743145" w:rsidP="00743145">
      <w:pPr>
        <w:pStyle w:val="style0"/>
        <w:rPr>
          <w:rFonts w:asciiTheme="minorHAnsi" w:hAnsiTheme="minorHAnsi" w:cstheme="minorHAnsi"/>
          <w:sz w:val="22"/>
          <w:szCs w:val="22"/>
        </w:rPr>
      </w:pPr>
      <w:r w:rsidRPr="00A364AF">
        <w:rPr>
          <w:rFonts w:asciiTheme="minorHAnsi" w:hAnsiTheme="minorHAnsi" w:cstheme="minorHAnsi"/>
          <w:sz w:val="22"/>
          <w:szCs w:val="22"/>
        </w:rPr>
        <w:t>Recognition will be given in</w:t>
      </w:r>
      <w:r w:rsidR="00CD1B0E" w:rsidRPr="00A364AF">
        <w:rPr>
          <w:rFonts w:asciiTheme="minorHAnsi" w:hAnsiTheme="minorHAnsi" w:cstheme="minorHAnsi"/>
          <w:sz w:val="22"/>
          <w:szCs w:val="22"/>
        </w:rPr>
        <w:t xml:space="preserve"> the following categories: </w:t>
      </w:r>
      <w:r w:rsidR="00A82B8E" w:rsidRPr="008E50E9">
        <w:rPr>
          <w:rFonts w:asciiTheme="minorHAnsi" w:hAnsiTheme="minorHAnsi" w:cstheme="minorHAnsi"/>
          <w:b/>
          <w:bCs/>
          <w:sz w:val="22"/>
          <w:szCs w:val="22"/>
        </w:rPr>
        <w:t>Innovation in Housing</w:t>
      </w:r>
      <w:r w:rsidR="00A82B8E">
        <w:rPr>
          <w:rFonts w:asciiTheme="minorHAnsi" w:hAnsiTheme="minorHAnsi" w:cstheme="minorHAnsi"/>
          <w:sz w:val="22"/>
          <w:szCs w:val="22"/>
        </w:rPr>
        <w:t xml:space="preserve">, </w:t>
      </w:r>
      <w:r w:rsidR="00A82B8E" w:rsidRPr="008E50E9">
        <w:rPr>
          <w:rFonts w:asciiTheme="minorHAnsi" w:hAnsiTheme="minorHAnsi" w:cstheme="minorHAnsi"/>
          <w:b/>
          <w:bCs/>
          <w:sz w:val="22"/>
          <w:szCs w:val="22"/>
        </w:rPr>
        <w:t>Excellence in Sustainability</w:t>
      </w:r>
      <w:r w:rsidR="00A82B8E">
        <w:rPr>
          <w:rFonts w:asciiTheme="minorHAnsi" w:hAnsiTheme="minorHAnsi" w:cstheme="minorHAnsi"/>
          <w:sz w:val="22"/>
          <w:szCs w:val="22"/>
        </w:rPr>
        <w:t xml:space="preserve">, </w:t>
      </w:r>
      <w:r w:rsidR="00A82B8E" w:rsidRPr="008E50E9">
        <w:rPr>
          <w:rFonts w:asciiTheme="minorHAnsi" w:hAnsiTheme="minorHAnsi" w:cstheme="minorHAnsi"/>
          <w:b/>
          <w:bCs/>
          <w:sz w:val="22"/>
          <w:szCs w:val="22"/>
        </w:rPr>
        <w:t>Creative Partnerships</w:t>
      </w:r>
      <w:r w:rsidR="00A82B8E">
        <w:rPr>
          <w:rFonts w:asciiTheme="minorHAnsi" w:hAnsiTheme="minorHAnsi" w:cstheme="minorHAnsi"/>
          <w:sz w:val="22"/>
          <w:szCs w:val="22"/>
        </w:rPr>
        <w:t xml:space="preserve"> and </w:t>
      </w:r>
      <w:r w:rsidR="00A82B8E" w:rsidRPr="008E50E9">
        <w:rPr>
          <w:rFonts w:asciiTheme="minorHAnsi" w:hAnsiTheme="minorHAnsi" w:cstheme="minorHAnsi"/>
          <w:b/>
          <w:bCs/>
          <w:sz w:val="22"/>
          <w:szCs w:val="22"/>
        </w:rPr>
        <w:t>Community Impact</w:t>
      </w:r>
      <w:r w:rsidR="00A82B8E">
        <w:rPr>
          <w:rFonts w:asciiTheme="minorHAnsi" w:hAnsiTheme="minorHAnsi" w:cstheme="minorHAnsi"/>
          <w:sz w:val="22"/>
          <w:szCs w:val="22"/>
        </w:rPr>
        <w:t>. Any property type can be entered for consideration in any of the categories.</w:t>
      </w:r>
    </w:p>
    <w:p w14:paraId="213D9CC6" w14:textId="760DEA28" w:rsidR="00905A10" w:rsidRDefault="00A82B8E" w:rsidP="00743145">
      <w:pPr>
        <w:pStyle w:val="style0"/>
        <w:rPr>
          <w:rFonts w:asciiTheme="minorHAnsi" w:hAnsiTheme="minorHAnsi" w:cstheme="minorHAnsi"/>
          <w:sz w:val="22"/>
          <w:szCs w:val="22"/>
        </w:rPr>
      </w:pPr>
      <w:r w:rsidRPr="008E50E9">
        <w:rPr>
          <w:rFonts w:asciiTheme="minorHAnsi" w:hAnsiTheme="minorHAnsi" w:cstheme="minorHAnsi"/>
          <w:b/>
          <w:bCs/>
          <w:sz w:val="22"/>
          <w:szCs w:val="22"/>
        </w:rPr>
        <w:t>Innovation in Housing</w:t>
      </w:r>
      <w:r>
        <w:rPr>
          <w:rFonts w:asciiTheme="minorHAnsi" w:hAnsiTheme="minorHAnsi" w:cstheme="minorHAnsi"/>
          <w:sz w:val="22"/>
          <w:szCs w:val="22"/>
        </w:rPr>
        <w:t xml:space="preserve"> will award properties for innovation in design, </w:t>
      </w:r>
      <w:r w:rsidR="00905A10">
        <w:rPr>
          <w:rFonts w:asciiTheme="minorHAnsi" w:hAnsiTheme="minorHAnsi" w:cstheme="minorHAnsi"/>
          <w:sz w:val="22"/>
          <w:szCs w:val="22"/>
        </w:rPr>
        <w:t xml:space="preserve">construction or </w:t>
      </w:r>
      <w:r>
        <w:rPr>
          <w:rFonts w:asciiTheme="minorHAnsi" w:hAnsiTheme="minorHAnsi" w:cstheme="minorHAnsi"/>
          <w:sz w:val="22"/>
          <w:szCs w:val="22"/>
        </w:rPr>
        <w:t>funding</w:t>
      </w:r>
      <w:r w:rsidR="003861A7">
        <w:rPr>
          <w:rFonts w:asciiTheme="minorHAnsi" w:hAnsiTheme="minorHAnsi" w:cstheme="minorHAnsi"/>
          <w:sz w:val="22"/>
          <w:szCs w:val="22"/>
        </w:rPr>
        <w:t xml:space="preserve"> </w:t>
      </w:r>
      <w:r w:rsidR="00905A10">
        <w:rPr>
          <w:rFonts w:asciiTheme="minorHAnsi" w:hAnsiTheme="minorHAnsi" w:cstheme="minorHAnsi"/>
          <w:sz w:val="22"/>
          <w:szCs w:val="22"/>
        </w:rPr>
        <w:t>sources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0BD994" w14:textId="77777777" w:rsidR="00905A10" w:rsidRDefault="00A82B8E" w:rsidP="00743145">
      <w:pPr>
        <w:pStyle w:val="style0"/>
        <w:rPr>
          <w:rFonts w:asciiTheme="minorHAnsi" w:hAnsiTheme="minorHAnsi" w:cstheme="minorHAnsi"/>
          <w:sz w:val="22"/>
          <w:szCs w:val="22"/>
        </w:rPr>
      </w:pPr>
      <w:r w:rsidRPr="008E50E9">
        <w:rPr>
          <w:rFonts w:asciiTheme="minorHAnsi" w:hAnsiTheme="minorHAnsi" w:cstheme="minorHAnsi"/>
          <w:b/>
          <w:bCs/>
          <w:sz w:val="22"/>
          <w:szCs w:val="22"/>
        </w:rPr>
        <w:t>Excellence in Sustainability</w:t>
      </w:r>
      <w:r>
        <w:rPr>
          <w:rFonts w:asciiTheme="minorHAnsi" w:hAnsiTheme="minorHAnsi" w:cstheme="minorHAnsi"/>
          <w:sz w:val="22"/>
          <w:szCs w:val="22"/>
        </w:rPr>
        <w:t xml:space="preserve"> will recognize properties that demonstrate </w:t>
      </w:r>
      <w:r w:rsidR="003861A7">
        <w:rPr>
          <w:rFonts w:asciiTheme="minorHAnsi" w:hAnsiTheme="minorHAnsi" w:cstheme="minorHAnsi"/>
          <w:sz w:val="22"/>
          <w:szCs w:val="22"/>
        </w:rPr>
        <w:t xml:space="preserve">sustainability through financial resilience, energy efficiency or addressing aging demographics. </w:t>
      </w:r>
    </w:p>
    <w:p w14:paraId="34B8FF24" w14:textId="1FC027B8" w:rsidR="00905A10" w:rsidRDefault="003861A7" w:rsidP="00743145">
      <w:pPr>
        <w:pStyle w:val="style0"/>
        <w:rPr>
          <w:rFonts w:asciiTheme="minorHAnsi" w:hAnsiTheme="minorHAnsi" w:cstheme="minorHAnsi"/>
          <w:sz w:val="22"/>
          <w:szCs w:val="22"/>
        </w:rPr>
      </w:pPr>
      <w:r w:rsidRPr="008E50E9">
        <w:rPr>
          <w:rFonts w:asciiTheme="minorHAnsi" w:hAnsiTheme="minorHAnsi" w:cstheme="minorHAnsi"/>
          <w:b/>
          <w:bCs/>
          <w:sz w:val="22"/>
          <w:szCs w:val="22"/>
        </w:rPr>
        <w:t xml:space="preserve">Creative </w:t>
      </w:r>
      <w:r w:rsidR="00905A1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8E50E9">
        <w:rPr>
          <w:rFonts w:asciiTheme="minorHAnsi" w:hAnsiTheme="minorHAnsi" w:cstheme="minorHAnsi"/>
          <w:b/>
          <w:bCs/>
          <w:sz w:val="22"/>
          <w:szCs w:val="22"/>
        </w:rPr>
        <w:t>artnerships</w:t>
      </w:r>
      <w:r>
        <w:rPr>
          <w:rFonts w:asciiTheme="minorHAnsi" w:hAnsiTheme="minorHAnsi" w:cstheme="minorHAnsi"/>
          <w:sz w:val="22"/>
          <w:szCs w:val="22"/>
        </w:rPr>
        <w:t xml:space="preserve"> will award properties that </w:t>
      </w:r>
      <w:r w:rsidR="00905A10">
        <w:rPr>
          <w:rFonts w:asciiTheme="minorHAnsi" w:hAnsiTheme="minorHAnsi" w:cstheme="minorHAnsi"/>
          <w:sz w:val="22"/>
          <w:szCs w:val="22"/>
        </w:rPr>
        <w:t>leverage unique partnerships, i.e., strong</w:t>
      </w:r>
      <w:r>
        <w:rPr>
          <w:rFonts w:asciiTheme="minorHAnsi" w:hAnsiTheme="minorHAnsi" w:cstheme="minorHAnsi"/>
          <w:sz w:val="22"/>
          <w:szCs w:val="22"/>
        </w:rPr>
        <w:t xml:space="preserve"> community involvement </w:t>
      </w:r>
      <w:r w:rsidR="00905A10">
        <w:rPr>
          <w:rFonts w:asciiTheme="minorHAnsi" w:hAnsiTheme="minorHAnsi" w:cstheme="minorHAnsi"/>
          <w:sz w:val="22"/>
          <w:szCs w:val="22"/>
        </w:rPr>
        <w:t xml:space="preserve">or uncommon investors.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4DE231" w14:textId="29C09177" w:rsidR="00A82B8E" w:rsidRDefault="003861A7" w:rsidP="00743145">
      <w:pPr>
        <w:pStyle w:val="style0"/>
        <w:rPr>
          <w:rFonts w:asciiTheme="minorHAnsi" w:hAnsiTheme="minorHAnsi" w:cstheme="minorHAnsi"/>
          <w:sz w:val="22"/>
          <w:szCs w:val="22"/>
        </w:rPr>
      </w:pPr>
      <w:r w:rsidRPr="008E50E9">
        <w:rPr>
          <w:rFonts w:asciiTheme="minorHAnsi" w:hAnsiTheme="minorHAnsi" w:cstheme="minorHAnsi"/>
          <w:b/>
          <w:bCs/>
          <w:sz w:val="22"/>
          <w:szCs w:val="22"/>
        </w:rPr>
        <w:t>Community Impact</w:t>
      </w:r>
      <w:r>
        <w:rPr>
          <w:rFonts w:asciiTheme="minorHAnsi" w:hAnsiTheme="minorHAnsi" w:cstheme="minorHAnsi"/>
          <w:sz w:val="22"/>
          <w:szCs w:val="22"/>
        </w:rPr>
        <w:t xml:space="preserve"> will award properties </w:t>
      </w:r>
      <w:r w:rsidR="00905A10">
        <w:rPr>
          <w:rFonts w:asciiTheme="minorHAnsi" w:hAnsiTheme="minorHAnsi" w:cstheme="minorHAnsi"/>
          <w:sz w:val="22"/>
          <w:szCs w:val="22"/>
        </w:rPr>
        <w:t xml:space="preserve">that have </w:t>
      </w:r>
      <w:r>
        <w:rPr>
          <w:rFonts w:asciiTheme="minorHAnsi" w:hAnsiTheme="minorHAnsi" w:cstheme="minorHAnsi"/>
          <w:sz w:val="22"/>
          <w:szCs w:val="22"/>
        </w:rPr>
        <w:t xml:space="preserve">a substantial impact on their surrounding communities. </w:t>
      </w:r>
    </w:p>
    <w:p w14:paraId="3C61150F" w14:textId="5B9950FB" w:rsidR="00743145" w:rsidRPr="00A364AF" w:rsidRDefault="00743145" w:rsidP="00743145">
      <w:pPr>
        <w:rPr>
          <w:rFonts w:asciiTheme="minorHAnsi" w:hAnsiTheme="minorHAnsi" w:cstheme="minorHAnsi"/>
        </w:rPr>
      </w:pPr>
      <w:r w:rsidRPr="00A364AF">
        <w:rPr>
          <w:rFonts w:asciiTheme="minorHAnsi" w:hAnsiTheme="minorHAnsi" w:cstheme="minorHAnsi"/>
        </w:rPr>
        <w:t>Winners will be</w:t>
      </w:r>
      <w:r w:rsidR="003861A7">
        <w:rPr>
          <w:rFonts w:asciiTheme="minorHAnsi" w:hAnsiTheme="minorHAnsi" w:cstheme="minorHAnsi"/>
        </w:rPr>
        <w:t xml:space="preserve"> awarded </w:t>
      </w:r>
      <w:r w:rsidR="00905A10">
        <w:rPr>
          <w:rFonts w:asciiTheme="minorHAnsi" w:hAnsiTheme="minorHAnsi" w:cstheme="minorHAnsi"/>
        </w:rPr>
        <w:t>plaques</w:t>
      </w:r>
      <w:r w:rsidR="003861A7">
        <w:rPr>
          <w:rFonts w:asciiTheme="minorHAnsi" w:hAnsiTheme="minorHAnsi" w:cstheme="minorHAnsi"/>
        </w:rPr>
        <w:t>, and are invited to participate in a special panel at the NC Affordable Housing Conference</w:t>
      </w:r>
      <w:r w:rsidRPr="00A364AF">
        <w:rPr>
          <w:rFonts w:asciiTheme="minorHAnsi" w:hAnsiTheme="minorHAnsi" w:cstheme="minorHAnsi"/>
        </w:rPr>
        <w:t xml:space="preserve"> in Raleigh, NC.</w:t>
      </w:r>
      <w:r w:rsidR="00ED566E" w:rsidRPr="00A364AF">
        <w:rPr>
          <w:rFonts w:asciiTheme="minorHAnsi" w:hAnsiTheme="minorHAnsi" w:cstheme="minorHAnsi"/>
        </w:rPr>
        <w:t xml:space="preserve"> </w:t>
      </w:r>
      <w:r w:rsidRPr="00A364AF">
        <w:rPr>
          <w:rFonts w:asciiTheme="minorHAnsi" w:hAnsiTheme="minorHAnsi" w:cstheme="minorHAnsi"/>
        </w:rPr>
        <w:t>In addition, the winning developments will be announced to the local news media</w:t>
      </w:r>
      <w:r w:rsidR="00C667DC">
        <w:rPr>
          <w:rFonts w:asciiTheme="minorHAnsi" w:hAnsiTheme="minorHAnsi" w:cstheme="minorHAnsi"/>
        </w:rPr>
        <w:t>.</w:t>
      </w:r>
    </w:p>
    <w:p w14:paraId="7371C334" w14:textId="77777777" w:rsidR="00743145" w:rsidRPr="00A364AF" w:rsidRDefault="00743145" w:rsidP="00743145">
      <w:pPr>
        <w:rPr>
          <w:rFonts w:asciiTheme="minorHAnsi" w:hAnsiTheme="minorHAnsi" w:cstheme="minorHAnsi"/>
        </w:rPr>
      </w:pPr>
    </w:p>
    <w:p w14:paraId="6E5A8B2A" w14:textId="5BA9AD42" w:rsidR="00743145" w:rsidRPr="00A364AF" w:rsidRDefault="00743145" w:rsidP="00F311E3">
      <w:pPr>
        <w:pStyle w:val="Heading1"/>
      </w:pPr>
      <w:r w:rsidRPr="00A364AF">
        <w:t xml:space="preserve">Who </w:t>
      </w:r>
      <w:r w:rsidR="00F311E3">
        <w:t>S</w:t>
      </w:r>
      <w:r w:rsidRPr="00A364AF">
        <w:t xml:space="preserve">hould </w:t>
      </w:r>
      <w:r w:rsidR="00F311E3">
        <w:t>E</w:t>
      </w:r>
      <w:r w:rsidRPr="00A364AF">
        <w:t>nter?</w:t>
      </w:r>
    </w:p>
    <w:p w14:paraId="2299AC0B" w14:textId="77777777" w:rsidR="00743145" w:rsidRPr="00A364AF" w:rsidRDefault="00743145" w:rsidP="00743145">
      <w:pPr>
        <w:rPr>
          <w:rFonts w:asciiTheme="minorHAnsi" w:hAnsiTheme="minorHAnsi" w:cstheme="minorHAnsi"/>
        </w:rPr>
      </w:pPr>
    </w:p>
    <w:p w14:paraId="7C69D71E" w14:textId="77777777" w:rsidR="00743145" w:rsidRPr="00A364AF" w:rsidRDefault="00743145" w:rsidP="0002470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64AF">
        <w:rPr>
          <w:rFonts w:asciiTheme="minorHAnsi" w:hAnsiTheme="minorHAnsi" w:cstheme="minorHAnsi"/>
        </w:rPr>
        <w:t xml:space="preserve">Private developers </w:t>
      </w:r>
    </w:p>
    <w:p w14:paraId="036E91CA" w14:textId="77777777" w:rsidR="00743145" w:rsidRPr="00A364AF" w:rsidRDefault="00743145" w:rsidP="0002470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64AF">
        <w:rPr>
          <w:rFonts w:asciiTheme="minorHAnsi" w:hAnsiTheme="minorHAnsi" w:cstheme="minorHAnsi"/>
        </w:rPr>
        <w:t xml:space="preserve">Nonprofit housing sponsors </w:t>
      </w:r>
    </w:p>
    <w:p w14:paraId="43DB9779" w14:textId="77777777" w:rsidR="00743145" w:rsidRPr="00A364AF" w:rsidRDefault="00743145" w:rsidP="0002470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64AF">
        <w:rPr>
          <w:rFonts w:asciiTheme="minorHAnsi" w:hAnsiTheme="minorHAnsi" w:cstheme="minorHAnsi"/>
        </w:rPr>
        <w:t xml:space="preserve">City and county governments </w:t>
      </w:r>
    </w:p>
    <w:p w14:paraId="5A4ED36C" w14:textId="77777777" w:rsidR="00743145" w:rsidRPr="00A364AF" w:rsidRDefault="00743145" w:rsidP="00ED56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64AF">
        <w:rPr>
          <w:rFonts w:asciiTheme="minorHAnsi" w:hAnsiTheme="minorHAnsi" w:cstheme="minorHAnsi"/>
        </w:rPr>
        <w:t xml:space="preserve">Lead regional agencies </w:t>
      </w:r>
    </w:p>
    <w:p w14:paraId="1D11C79A" w14:textId="77777777" w:rsidR="00743145" w:rsidRPr="00A364AF" w:rsidRDefault="00743145" w:rsidP="00743145">
      <w:pPr>
        <w:rPr>
          <w:rFonts w:asciiTheme="minorHAnsi" w:hAnsiTheme="minorHAnsi" w:cstheme="minorHAnsi"/>
        </w:rPr>
      </w:pPr>
    </w:p>
    <w:p w14:paraId="66286F9E" w14:textId="77777777" w:rsidR="008E50E9" w:rsidRDefault="008E50E9" w:rsidP="00F311E3">
      <w:pPr>
        <w:pStyle w:val="Heading1"/>
      </w:pPr>
      <w:r>
        <w:t>How to Enter</w:t>
      </w:r>
    </w:p>
    <w:p w14:paraId="4578B7ED" w14:textId="49253313" w:rsidR="008E50E9" w:rsidRDefault="008E50E9" w:rsidP="008E50E9">
      <w:r>
        <w:t>Those interested in entering a property for consideration for the 2025 Housing North Carolina Awards can utilize the online submission portal, available April 1.</w:t>
      </w:r>
    </w:p>
    <w:p w14:paraId="24D68B57" w14:textId="384EE374" w:rsidR="00743145" w:rsidRPr="00A364AF" w:rsidRDefault="00743145" w:rsidP="00F311E3">
      <w:pPr>
        <w:pStyle w:val="Heading1"/>
      </w:pPr>
      <w:r w:rsidRPr="00A364AF">
        <w:lastRenderedPageBreak/>
        <w:t xml:space="preserve">Threshold </w:t>
      </w:r>
      <w:r w:rsidR="00F311E3">
        <w:t>Q</w:t>
      </w:r>
      <w:r w:rsidRPr="00A364AF">
        <w:t xml:space="preserve">ualifications for </w:t>
      </w:r>
      <w:r w:rsidR="00F311E3">
        <w:t>E</w:t>
      </w:r>
      <w:r w:rsidRPr="00A364AF">
        <w:t>ntering</w:t>
      </w:r>
    </w:p>
    <w:p w14:paraId="55AC5D20" w14:textId="77777777" w:rsidR="00677EB2" w:rsidRPr="00A364AF" w:rsidRDefault="00677EB2" w:rsidP="00743145">
      <w:pPr>
        <w:rPr>
          <w:rFonts w:asciiTheme="minorHAnsi" w:hAnsiTheme="minorHAnsi" w:cstheme="minorHAnsi"/>
        </w:rPr>
      </w:pPr>
    </w:p>
    <w:p w14:paraId="6EC6A003" w14:textId="010D8EEB" w:rsidR="00905A10" w:rsidRPr="008E50E9" w:rsidRDefault="00743145" w:rsidP="008E50E9">
      <w:pPr>
        <w:rPr>
          <w:rFonts w:asciiTheme="minorHAnsi" w:hAnsiTheme="minorHAnsi" w:cstheme="minorHAnsi"/>
        </w:rPr>
      </w:pPr>
      <w:r w:rsidRPr="008E50E9">
        <w:rPr>
          <w:rFonts w:asciiTheme="minorHAnsi" w:hAnsiTheme="minorHAnsi" w:cstheme="minorHAnsi"/>
        </w:rPr>
        <w:t xml:space="preserve">Properties do not need to use financing from the North Carolina Housing Finance Agency to be eligible. </w:t>
      </w:r>
      <w:r w:rsidR="00905A10" w:rsidRPr="008E50E9">
        <w:rPr>
          <w:rFonts w:asciiTheme="minorHAnsi" w:hAnsiTheme="minorHAnsi" w:cstheme="minorHAnsi"/>
        </w:rPr>
        <w:t>For properties with Agency funding, all loans must be closed and fully disbursed</w:t>
      </w:r>
      <w:r w:rsidR="008E50E9">
        <w:rPr>
          <w:rFonts w:asciiTheme="minorHAnsi" w:hAnsiTheme="minorHAnsi" w:cstheme="minorHAnsi"/>
        </w:rPr>
        <w:t>.</w:t>
      </w:r>
    </w:p>
    <w:p w14:paraId="54F58AC0" w14:textId="77777777" w:rsidR="00905A10" w:rsidRPr="001D7BA4" w:rsidRDefault="00905A10" w:rsidP="00905A10">
      <w:pPr>
        <w:rPr>
          <w:rFonts w:ascii="Times New Roman" w:hAnsi="Times New Roman"/>
          <w:color w:val="FF0000"/>
        </w:rPr>
      </w:pPr>
    </w:p>
    <w:p w14:paraId="507D6A44" w14:textId="44EFE930" w:rsidR="00743145" w:rsidRPr="00A364AF" w:rsidRDefault="00743145" w:rsidP="00743145">
      <w:pPr>
        <w:rPr>
          <w:rFonts w:asciiTheme="minorHAnsi" w:hAnsiTheme="minorHAnsi" w:cstheme="minorHAnsi"/>
        </w:rPr>
      </w:pPr>
      <w:r w:rsidRPr="00A364AF">
        <w:rPr>
          <w:rFonts w:asciiTheme="minorHAnsi" w:hAnsiTheme="minorHAnsi" w:cstheme="minorHAnsi"/>
        </w:rPr>
        <w:t>The threshold qualifications</w:t>
      </w:r>
      <w:r w:rsidR="00905A10">
        <w:rPr>
          <w:rFonts w:asciiTheme="minorHAnsi" w:hAnsiTheme="minorHAnsi" w:cstheme="minorHAnsi"/>
        </w:rPr>
        <w:t xml:space="preserve"> for all award categories</w:t>
      </w:r>
      <w:r w:rsidRPr="00A364AF">
        <w:rPr>
          <w:rFonts w:asciiTheme="minorHAnsi" w:hAnsiTheme="minorHAnsi" w:cstheme="minorHAnsi"/>
        </w:rPr>
        <w:t xml:space="preserve"> </w:t>
      </w:r>
      <w:r w:rsidR="00905A10">
        <w:rPr>
          <w:rFonts w:asciiTheme="minorHAnsi" w:hAnsiTheme="minorHAnsi" w:cstheme="minorHAnsi"/>
        </w:rPr>
        <w:t>(</w:t>
      </w:r>
      <w:r w:rsidRPr="00A364AF">
        <w:rPr>
          <w:rFonts w:asciiTheme="minorHAnsi" w:hAnsiTheme="minorHAnsi" w:cstheme="minorHAnsi"/>
        </w:rPr>
        <w:t xml:space="preserve">by </w:t>
      </w:r>
      <w:r w:rsidR="003861A7">
        <w:rPr>
          <w:rFonts w:asciiTheme="minorHAnsi" w:hAnsiTheme="minorHAnsi" w:cstheme="minorHAnsi"/>
        </w:rPr>
        <w:t>type of housing</w:t>
      </w:r>
      <w:r w:rsidR="00905A10">
        <w:rPr>
          <w:rFonts w:asciiTheme="minorHAnsi" w:hAnsiTheme="minorHAnsi" w:cstheme="minorHAnsi"/>
        </w:rPr>
        <w:t>)</w:t>
      </w:r>
      <w:r w:rsidRPr="00A364AF">
        <w:rPr>
          <w:rFonts w:asciiTheme="minorHAnsi" w:hAnsiTheme="minorHAnsi" w:cstheme="minorHAnsi"/>
        </w:rPr>
        <w:t xml:space="preserve"> are:</w:t>
      </w:r>
    </w:p>
    <w:p w14:paraId="7662A424" w14:textId="77777777" w:rsidR="00743145" w:rsidRPr="00A364AF" w:rsidRDefault="00743145" w:rsidP="00743145">
      <w:pPr>
        <w:rPr>
          <w:rFonts w:asciiTheme="minorHAnsi" w:hAnsiTheme="minorHAnsi" w:cstheme="minorHAnsi"/>
        </w:rPr>
      </w:pPr>
    </w:p>
    <w:p w14:paraId="413FF96E" w14:textId="5FAA81C7" w:rsidR="00743145" w:rsidRPr="00A364AF" w:rsidRDefault="00743145" w:rsidP="00743145">
      <w:pPr>
        <w:rPr>
          <w:rFonts w:asciiTheme="minorHAnsi" w:hAnsiTheme="minorHAnsi" w:cstheme="minorHAnsi"/>
          <w:i/>
        </w:rPr>
      </w:pPr>
      <w:r w:rsidRPr="00A364AF">
        <w:rPr>
          <w:rFonts w:asciiTheme="minorHAnsi" w:hAnsiTheme="minorHAnsi" w:cstheme="minorHAnsi"/>
          <w:i/>
        </w:rPr>
        <w:t>Home</w:t>
      </w:r>
      <w:r w:rsidR="001D7BA4" w:rsidRPr="00A364AF">
        <w:rPr>
          <w:rFonts w:asciiTheme="minorHAnsi" w:hAnsiTheme="minorHAnsi" w:cstheme="minorHAnsi"/>
          <w:i/>
        </w:rPr>
        <w:t xml:space="preserve"> O</w:t>
      </w:r>
      <w:r w:rsidRPr="00A364AF">
        <w:rPr>
          <w:rFonts w:asciiTheme="minorHAnsi" w:hAnsiTheme="minorHAnsi" w:cstheme="minorHAnsi"/>
          <w:i/>
        </w:rPr>
        <w:t xml:space="preserve">wnership </w:t>
      </w:r>
    </w:p>
    <w:p w14:paraId="4E50D0A5" w14:textId="77777777" w:rsidR="00743145" w:rsidRPr="00A364AF" w:rsidRDefault="00743145" w:rsidP="00743145">
      <w:pPr>
        <w:rPr>
          <w:rFonts w:asciiTheme="minorHAnsi" w:hAnsiTheme="minorHAnsi" w:cstheme="minorHAnsi"/>
        </w:rPr>
      </w:pPr>
    </w:p>
    <w:p w14:paraId="0D61220F" w14:textId="4025719B" w:rsidR="00743145" w:rsidRPr="00A364AF" w:rsidRDefault="00743145" w:rsidP="0002470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364AF">
        <w:rPr>
          <w:rFonts w:asciiTheme="minorHAnsi" w:hAnsiTheme="minorHAnsi" w:cstheme="minorHAnsi"/>
        </w:rPr>
        <w:t xml:space="preserve">Subdivisions and scattered-site developments of new construction or substantial rehab (at least $20,000 per home), stick-built or modular, single-family or condominiums </w:t>
      </w:r>
    </w:p>
    <w:p w14:paraId="6264644D" w14:textId="65C13544" w:rsidR="00743145" w:rsidRPr="00A364AF" w:rsidRDefault="00743145" w:rsidP="0002470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364AF">
        <w:rPr>
          <w:rFonts w:asciiTheme="minorHAnsi" w:hAnsiTheme="minorHAnsi" w:cstheme="minorHAnsi"/>
        </w:rPr>
        <w:t xml:space="preserve">At least four (4) homes </w:t>
      </w:r>
      <w:r w:rsidR="00F115FD" w:rsidRPr="00A364AF">
        <w:rPr>
          <w:rFonts w:asciiTheme="minorHAnsi" w:hAnsiTheme="minorHAnsi" w:cstheme="minorHAnsi"/>
        </w:rPr>
        <w:t xml:space="preserve">or </w:t>
      </w:r>
      <w:r w:rsidR="00BB6680" w:rsidRPr="00A364AF">
        <w:rPr>
          <w:rFonts w:asciiTheme="minorHAnsi" w:hAnsiTheme="minorHAnsi" w:cstheme="minorHAnsi"/>
        </w:rPr>
        <w:t>75</w:t>
      </w:r>
      <w:r w:rsidR="00F115FD" w:rsidRPr="00A364AF">
        <w:rPr>
          <w:rFonts w:asciiTheme="minorHAnsi" w:hAnsiTheme="minorHAnsi" w:cstheme="minorHAnsi"/>
        </w:rPr>
        <w:t xml:space="preserve">% of planned units </w:t>
      </w:r>
      <w:r w:rsidRPr="00A364AF">
        <w:rPr>
          <w:rFonts w:asciiTheme="minorHAnsi" w:hAnsiTheme="minorHAnsi" w:cstheme="minorHAnsi"/>
        </w:rPr>
        <w:t>with eligible sales prices not exceeding $1</w:t>
      </w:r>
      <w:r w:rsidR="00BB6680" w:rsidRPr="00A364AF">
        <w:rPr>
          <w:rFonts w:asciiTheme="minorHAnsi" w:hAnsiTheme="minorHAnsi" w:cstheme="minorHAnsi"/>
        </w:rPr>
        <w:t>95</w:t>
      </w:r>
      <w:r w:rsidRPr="00A364AF">
        <w:rPr>
          <w:rFonts w:asciiTheme="minorHAnsi" w:hAnsiTheme="minorHAnsi" w:cstheme="minorHAnsi"/>
        </w:rPr>
        <w:t xml:space="preserve">,000 that are completed, sold and occupied </w:t>
      </w:r>
    </w:p>
    <w:p w14:paraId="4068C96C" w14:textId="1C6334FF" w:rsidR="00743145" w:rsidRPr="003530F4" w:rsidRDefault="0018611C" w:rsidP="00677EB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530F4">
        <w:rPr>
          <w:rFonts w:asciiTheme="minorHAnsi" w:hAnsiTheme="minorHAnsi" w:cstheme="minorHAnsi"/>
        </w:rPr>
        <w:t>For new builds, c</w:t>
      </w:r>
      <w:r w:rsidR="00743145" w:rsidRPr="003530F4">
        <w:rPr>
          <w:rFonts w:asciiTheme="minorHAnsi" w:hAnsiTheme="minorHAnsi" w:cstheme="minorHAnsi"/>
        </w:rPr>
        <w:t>ertificate of occupancy issued between January 1, 20</w:t>
      </w:r>
      <w:r w:rsidR="00361323" w:rsidRPr="003530F4">
        <w:rPr>
          <w:rFonts w:asciiTheme="minorHAnsi" w:hAnsiTheme="minorHAnsi" w:cstheme="minorHAnsi"/>
        </w:rPr>
        <w:t>2</w:t>
      </w:r>
      <w:r w:rsidR="008E50E9" w:rsidRPr="003530F4">
        <w:rPr>
          <w:rFonts w:asciiTheme="minorHAnsi" w:hAnsiTheme="minorHAnsi" w:cstheme="minorHAnsi"/>
        </w:rPr>
        <w:t>2</w:t>
      </w:r>
      <w:r w:rsidR="00743145" w:rsidRPr="003530F4">
        <w:rPr>
          <w:rFonts w:asciiTheme="minorHAnsi" w:hAnsiTheme="minorHAnsi" w:cstheme="minorHAnsi"/>
        </w:rPr>
        <w:t xml:space="preserve"> and January 1, 20</w:t>
      </w:r>
      <w:r w:rsidR="00361323" w:rsidRPr="003530F4">
        <w:rPr>
          <w:rFonts w:asciiTheme="minorHAnsi" w:hAnsiTheme="minorHAnsi" w:cstheme="minorHAnsi"/>
        </w:rPr>
        <w:t>2</w:t>
      </w:r>
      <w:r w:rsidR="008E50E9" w:rsidRPr="003530F4">
        <w:rPr>
          <w:rFonts w:asciiTheme="minorHAnsi" w:hAnsiTheme="minorHAnsi" w:cstheme="minorHAnsi"/>
        </w:rPr>
        <w:t>5</w:t>
      </w:r>
    </w:p>
    <w:p w14:paraId="4914A40C" w14:textId="329CC16B" w:rsidR="0018611C" w:rsidRPr="003530F4" w:rsidRDefault="0018611C" w:rsidP="00677EB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530F4">
        <w:rPr>
          <w:rFonts w:asciiTheme="minorHAnsi" w:hAnsiTheme="minorHAnsi" w:cstheme="minorHAnsi"/>
        </w:rPr>
        <w:t>For rehab projects, scope of work must have been completed by January 1, 2025</w:t>
      </w:r>
    </w:p>
    <w:p w14:paraId="0F03F9D9" w14:textId="77777777" w:rsidR="00743145" w:rsidRPr="003530F4" w:rsidRDefault="00743145" w:rsidP="00743145">
      <w:pPr>
        <w:rPr>
          <w:rFonts w:asciiTheme="minorHAnsi" w:hAnsiTheme="minorHAnsi" w:cstheme="minorHAnsi"/>
        </w:rPr>
      </w:pPr>
    </w:p>
    <w:p w14:paraId="2694A37E" w14:textId="2B418F0E" w:rsidR="00743145" w:rsidRPr="003530F4" w:rsidRDefault="00743145" w:rsidP="00743145">
      <w:pPr>
        <w:rPr>
          <w:rFonts w:asciiTheme="minorHAnsi" w:hAnsiTheme="minorHAnsi" w:cstheme="minorHAnsi"/>
          <w:i/>
        </w:rPr>
      </w:pPr>
      <w:r w:rsidRPr="003530F4">
        <w:rPr>
          <w:rFonts w:asciiTheme="minorHAnsi" w:hAnsiTheme="minorHAnsi" w:cstheme="minorHAnsi"/>
          <w:i/>
        </w:rPr>
        <w:t xml:space="preserve">Rental Housing </w:t>
      </w:r>
    </w:p>
    <w:p w14:paraId="2F50F250" w14:textId="77777777" w:rsidR="00743145" w:rsidRPr="003530F4" w:rsidRDefault="00743145" w:rsidP="00743145">
      <w:pPr>
        <w:rPr>
          <w:rFonts w:asciiTheme="minorHAnsi" w:hAnsiTheme="minorHAnsi" w:cstheme="minorHAnsi"/>
        </w:rPr>
      </w:pPr>
    </w:p>
    <w:p w14:paraId="4F6CC339" w14:textId="54A7D368" w:rsidR="00743145" w:rsidRPr="003530F4" w:rsidRDefault="00743145" w:rsidP="0002470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530F4">
        <w:rPr>
          <w:rFonts w:asciiTheme="minorHAnsi" w:hAnsiTheme="minorHAnsi" w:cstheme="minorHAnsi"/>
        </w:rPr>
        <w:t>Affordable developments produced by new construction or substantial rehab (at least $2</w:t>
      </w:r>
      <w:r w:rsidR="008C28D9" w:rsidRPr="003530F4">
        <w:rPr>
          <w:rFonts w:asciiTheme="minorHAnsi" w:hAnsiTheme="minorHAnsi" w:cstheme="minorHAnsi"/>
        </w:rPr>
        <w:t>5</w:t>
      </w:r>
      <w:r w:rsidRPr="003530F4">
        <w:rPr>
          <w:rFonts w:asciiTheme="minorHAnsi" w:hAnsiTheme="minorHAnsi" w:cstheme="minorHAnsi"/>
        </w:rPr>
        <w:t xml:space="preserve">,000 per unit) </w:t>
      </w:r>
    </w:p>
    <w:p w14:paraId="1A8A4B95" w14:textId="090D93D3" w:rsidR="00ED566E" w:rsidRPr="003530F4" w:rsidRDefault="00A6308D" w:rsidP="0002470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530F4">
        <w:rPr>
          <w:rFonts w:asciiTheme="minorHAnsi" w:hAnsiTheme="minorHAnsi" w:cstheme="minorHAnsi"/>
        </w:rPr>
        <w:t>Twenty-four</w:t>
      </w:r>
      <w:r w:rsidR="00743145" w:rsidRPr="003530F4">
        <w:rPr>
          <w:rFonts w:asciiTheme="minorHAnsi" w:hAnsiTheme="minorHAnsi" w:cstheme="minorHAnsi"/>
        </w:rPr>
        <w:t xml:space="preserve"> (</w:t>
      </w:r>
      <w:r w:rsidRPr="003530F4">
        <w:rPr>
          <w:rFonts w:asciiTheme="minorHAnsi" w:hAnsiTheme="minorHAnsi" w:cstheme="minorHAnsi"/>
        </w:rPr>
        <w:t>24</w:t>
      </w:r>
      <w:r w:rsidR="00743145" w:rsidRPr="003530F4">
        <w:rPr>
          <w:rFonts w:asciiTheme="minorHAnsi" w:hAnsiTheme="minorHAnsi" w:cstheme="minorHAnsi"/>
        </w:rPr>
        <w:t xml:space="preserve">) or more units affordable to households at </w:t>
      </w:r>
      <w:r w:rsidRPr="003530F4">
        <w:rPr>
          <w:rFonts w:asciiTheme="minorHAnsi" w:hAnsiTheme="minorHAnsi" w:cstheme="minorHAnsi"/>
        </w:rPr>
        <w:t xml:space="preserve">or below </w:t>
      </w:r>
      <w:r w:rsidR="008C28D9" w:rsidRPr="003530F4">
        <w:rPr>
          <w:rFonts w:asciiTheme="minorHAnsi" w:hAnsiTheme="minorHAnsi" w:cstheme="minorHAnsi"/>
        </w:rPr>
        <w:t>8</w:t>
      </w:r>
      <w:r w:rsidR="00743145" w:rsidRPr="003530F4">
        <w:rPr>
          <w:rFonts w:asciiTheme="minorHAnsi" w:hAnsiTheme="minorHAnsi" w:cstheme="minorHAnsi"/>
        </w:rPr>
        <w:t xml:space="preserve">0% of county median income, or </w:t>
      </w:r>
      <w:r w:rsidR="008C28D9" w:rsidRPr="003530F4">
        <w:rPr>
          <w:rFonts w:asciiTheme="minorHAnsi" w:hAnsiTheme="minorHAnsi" w:cstheme="minorHAnsi"/>
        </w:rPr>
        <w:t>8</w:t>
      </w:r>
      <w:r w:rsidR="00743145" w:rsidRPr="003530F4">
        <w:rPr>
          <w:rFonts w:asciiTheme="minorHAnsi" w:hAnsiTheme="minorHAnsi" w:cstheme="minorHAnsi"/>
        </w:rPr>
        <w:t xml:space="preserve">0% of the median for the state’s non-metropolitan counties, whichever is greater </w:t>
      </w:r>
    </w:p>
    <w:p w14:paraId="46825FDB" w14:textId="7C92C4A1" w:rsidR="00743145" w:rsidRPr="003530F4" w:rsidRDefault="00743145" w:rsidP="00677E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530F4">
        <w:rPr>
          <w:rFonts w:asciiTheme="minorHAnsi" w:hAnsiTheme="minorHAnsi" w:cstheme="minorHAnsi"/>
        </w:rPr>
        <w:t>Certificate of occupancy issued between January 1, 20</w:t>
      </w:r>
      <w:r w:rsidR="00361323" w:rsidRPr="003530F4">
        <w:rPr>
          <w:rFonts w:asciiTheme="minorHAnsi" w:hAnsiTheme="minorHAnsi" w:cstheme="minorHAnsi"/>
        </w:rPr>
        <w:t>2</w:t>
      </w:r>
      <w:r w:rsidR="008E50E9" w:rsidRPr="003530F4">
        <w:rPr>
          <w:rFonts w:asciiTheme="minorHAnsi" w:hAnsiTheme="minorHAnsi" w:cstheme="minorHAnsi"/>
        </w:rPr>
        <w:t>2</w:t>
      </w:r>
      <w:r w:rsidR="001B1ED1" w:rsidRPr="003530F4">
        <w:rPr>
          <w:rFonts w:asciiTheme="minorHAnsi" w:hAnsiTheme="minorHAnsi" w:cstheme="minorHAnsi"/>
        </w:rPr>
        <w:t xml:space="preserve"> </w:t>
      </w:r>
      <w:r w:rsidRPr="003530F4">
        <w:rPr>
          <w:rFonts w:asciiTheme="minorHAnsi" w:hAnsiTheme="minorHAnsi" w:cstheme="minorHAnsi"/>
        </w:rPr>
        <w:t>and January 1, 20</w:t>
      </w:r>
      <w:r w:rsidR="00361323" w:rsidRPr="003530F4">
        <w:rPr>
          <w:rFonts w:asciiTheme="minorHAnsi" w:hAnsiTheme="minorHAnsi" w:cstheme="minorHAnsi"/>
        </w:rPr>
        <w:t>2</w:t>
      </w:r>
      <w:r w:rsidR="008E50E9" w:rsidRPr="003530F4">
        <w:rPr>
          <w:rFonts w:asciiTheme="minorHAnsi" w:hAnsiTheme="minorHAnsi" w:cstheme="minorHAnsi"/>
        </w:rPr>
        <w:t>5</w:t>
      </w:r>
      <w:r w:rsidR="00A364AF" w:rsidRPr="003530F4">
        <w:rPr>
          <w:rFonts w:asciiTheme="minorHAnsi" w:hAnsiTheme="minorHAnsi" w:cstheme="minorHAnsi"/>
        </w:rPr>
        <w:t xml:space="preserve"> </w:t>
      </w:r>
    </w:p>
    <w:p w14:paraId="12A42E67" w14:textId="471EED36" w:rsidR="00743145" w:rsidRPr="003530F4" w:rsidRDefault="00743145" w:rsidP="00677E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530F4">
        <w:rPr>
          <w:rFonts w:asciiTheme="minorHAnsi" w:hAnsiTheme="minorHAnsi" w:cstheme="minorHAnsi"/>
        </w:rPr>
        <w:t xml:space="preserve">Form 8609 issued for all properties financed with federal Housing Credits </w:t>
      </w:r>
    </w:p>
    <w:p w14:paraId="3F94D0BA" w14:textId="77777777" w:rsidR="00743145" w:rsidRPr="003530F4" w:rsidRDefault="00743145" w:rsidP="00743145">
      <w:pPr>
        <w:rPr>
          <w:rFonts w:asciiTheme="minorHAnsi" w:hAnsiTheme="minorHAnsi" w:cstheme="minorHAnsi"/>
        </w:rPr>
      </w:pPr>
    </w:p>
    <w:p w14:paraId="4B1848F6" w14:textId="77777777" w:rsidR="00743145" w:rsidRPr="003530F4" w:rsidRDefault="006E5EE3" w:rsidP="00743145">
      <w:pPr>
        <w:rPr>
          <w:rFonts w:asciiTheme="minorHAnsi" w:hAnsiTheme="minorHAnsi" w:cstheme="minorHAnsi"/>
          <w:i/>
        </w:rPr>
      </w:pPr>
      <w:r w:rsidRPr="003530F4">
        <w:rPr>
          <w:rFonts w:asciiTheme="minorHAnsi" w:hAnsiTheme="minorHAnsi" w:cstheme="minorHAnsi"/>
          <w:i/>
        </w:rPr>
        <w:t>Sup</w:t>
      </w:r>
      <w:r w:rsidR="001B1ED1" w:rsidRPr="003530F4">
        <w:rPr>
          <w:rFonts w:asciiTheme="minorHAnsi" w:hAnsiTheme="minorHAnsi" w:cstheme="minorHAnsi"/>
          <w:i/>
        </w:rPr>
        <w:t>p</w:t>
      </w:r>
      <w:r w:rsidRPr="003530F4">
        <w:rPr>
          <w:rFonts w:asciiTheme="minorHAnsi" w:hAnsiTheme="minorHAnsi" w:cstheme="minorHAnsi"/>
          <w:i/>
        </w:rPr>
        <w:t>ortive</w:t>
      </w:r>
      <w:r w:rsidR="00743145" w:rsidRPr="003530F4">
        <w:rPr>
          <w:rFonts w:asciiTheme="minorHAnsi" w:hAnsiTheme="minorHAnsi" w:cstheme="minorHAnsi"/>
          <w:i/>
        </w:rPr>
        <w:t xml:space="preserve"> Housing Production</w:t>
      </w:r>
    </w:p>
    <w:p w14:paraId="7DB3D397" w14:textId="77777777" w:rsidR="00743145" w:rsidRPr="003530F4" w:rsidRDefault="00743145" w:rsidP="00743145">
      <w:pPr>
        <w:rPr>
          <w:rFonts w:asciiTheme="minorHAnsi" w:hAnsiTheme="minorHAnsi" w:cstheme="minorHAnsi"/>
        </w:rPr>
      </w:pPr>
    </w:p>
    <w:p w14:paraId="76C939F8" w14:textId="0F65A881" w:rsidR="00743145" w:rsidRPr="003530F4" w:rsidRDefault="00F115FD" w:rsidP="00677EB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3530F4">
        <w:rPr>
          <w:rFonts w:asciiTheme="minorHAnsi" w:hAnsiTheme="minorHAnsi" w:cstheme="minorHAnsi"/>
        </w:rPr>
        <w:t>Emergency, transitional or p</w:t>
      </w:r>
      <w:r w:rsidR="00743145" w:rsidRPr="003530F4">
        <w:rPr>
          <w:rFonts w:asciiTheme="minorHAnsi" w:hAnsiTheme="minorHAnsi" w:cstheme="minorHAnsi"/>
        </w:rPr>
        <w:t xml:space="preserve">ermanent housing that provides services (project-based or program-based) for persons with special needs. These include </w:t>
      </w:r>
      <w:r w:rsidR="008C28D9" w:rsidRPr="003530F4">
        <w:rPr>
          <w:rFonts w:asciiTheme="minorHAnsi" w:hAnsiTheme="minorHAnsi" w:cstheme="minorHAnsi"/>
        </w:rPr>
        <w:t>people experiencing homelessness</w:t>
      </w:r>
      <w:r w:rsidR="00210E04" w:rsidRPr="003530F4">
        <w:rPr>
          <w:rFonts w:asciiTheme="minorHAnsi" w:hAnsiTheme="minorHAnsi" w:cstheme="minorHAnsi"/>
        </w:rPr>
        <w:t xml:space="preserve"> or imminently at risk of homelessness</w:t>
      </w:r>
      <w:r w:rsidR="008C28D9" w:rsidRPr="003530F4">
        <w:rPr>
          <w:rFonts w:asciiTheme="minorHAnsi" w:hAnsiTheme="minorHAnsi" w:cstheme="minorHAnsi"/>
        </w:rPr>
        <w:t>;</w:t>
      </w:r>
      <w:r w:rsidR="00743145" w:rsidRPr="003530F4">
        <w:rPr>
          <w:rFonts w:asciiTheme="minorHAnsi" w:hAnsiTheme="minorHAnsi" w:cstheme="minorHAnsi"/>
        </w:rPr>
        <w:t xml:space="preserve"> </w:t>
      </w:r>
      <w:r w:rsidR="008C28D9" w:rsidRPr="003530F4">
        <w:rPr>
          <w:rFonts w:asciiTheme="minorHAnsi" w:hAnsiTheme="minorHAnsi" w:cstheme="minorHAnsi"/>
        </w:rPr>
        <w:t>survivors</w:t>
      </w:r>
      <w:r w:rsidR="00743145" w:rsidRPr="003530F4">
        <w:rPr>
          <w:rFonts w:asciiTheme="minorHAnsi" w:hAnsiTheme="minorHAnsi" w:cstheme="minorHAnsi"/>
        </w:rPr>
        <w:t xml:space="preserve"> of domestic violence</w:t>
      </w:r>
      <w:r w:rsidR="008C28D9" w:rsidRPr="003530F4">
        <w:rPr>
          <w:rFonts w:asciiTheme="minorHAnsi" w:hAnsiTheme="minorHAnsi" w:cstheme="minorHAnsi"/>
        </w:rPr>
        <w:t>;</w:t>
      </w:r>
      <w:r w:rsidR="00743145" w:rsidRPr="003530F4">
        <w:rPr>
          <w:rFonts w:asciiTheme="minorHAnsi" w:hAnsiTheme="minorHAnsi" w:cstheme="minorHAnsi"/>
        </w:rPr>
        <w:t xml:space="preserve"> pe</w:t>
      </w:r>
      <w:r w:rsidR="00A364AF" w:rsidRPr="003530F4">
        <w:rPr>
          <w:rFonts w:asciiTheme="minorHAnsi" w:hAnsiTheme="minorHAnsi" w:cstheme="minorHAnsi"/>
        </w:rPr>
        <w:t>ople</w:t>
      </w:r>
      <w:r w:rsidR="00743145" w:rsidRPr="003530F4">
        <w:rPr>
          <w:rFonts w:asciiTheme="minorHAnsi" w:hAnsiTheme="minorHAnsi" w:cstheme="minorHAnsi"/>
        </w:rPr>
        <w:t xml:space="preserve"> with mental, physical or developmental dis</w:t>
      </w:r>
      <w:r w:rsidR="008C28D9" w:rsidRPr="003530F4">
        <w:rPr>
          <w:rFonts w:asciiTheme="minorHAnsi" w:hAnsiTheme="minorHAnsi" w:cstheme="minorHAnsi"/>
        </w:rPr>
        <w:t>abilities; people living with substance abuse disorder; youth aging out of foster care; or adults re-entering the community after being released from correctional facilities</w:t>
      </w:r>
    </w:p>
    <w:p w14:paraId="20C1D183" w14:textId="2D073374" w:rsidR="00743145" w:rsidRPr="003530F4" w:rsidRDefault="00743145" w:rsidP="0074314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3530F4">
        <w:rPr>
          <w:rFonts w:asciiTheme="minorHAnsi" w:hAnsiTheme="minorHAnsi" w:cstheme="minorHAnsi"/>
        </w:rPr>
        <w:t xml:space="preserve">At least </w:t>
      </w:r>
      <w:r w:rsidR="00210E04" w:rsidRPr="003530F4">
        <w:rPr>
          <w:rFonts w:asciiTheme="minorHAnsi" w:hAnsiTheme="minorHAnsi" w:cstheme="minorHAnsi"/>
        </w:rPr>
        <w:t>four</w:t>
      </w:r>
      <w:r w:rsidRPr="003530F4">
        <w:rPr>
          <w:rFonts w:asciiTheme="minorHAnsi" w:hAnsiTheme="minorHAnsi" w:cstheme="minorHAnsi"/>
        </w:rPr>
        <w:t xml:space="preserve"> (</w:t>
      </w:r>
      <w:r w:rsidR="00210E04" w:rsidRPr="003530F4">
        <w:rPr>
          <w:rFonts w:asciiTheme="minorHAnsi" w:hAnsiTheme="minorHAnsi" w:cstheme="minorHAnsi"/>
        </w:rPr>
        <w:t>4</w:t>
      </w:r>
      <w:r w:rsidRPr="003530F4">
        <w:rPr>
          <w:rFonts w:asciiTheme="minorHAnsi" w:hAnsiTheme="minorHAnsi" w:cstheme="minorHAnsi"/>
        </w:rPr>
        <w:t xml:space="preserve">) units (or bedrooms) for individuals at </w:t>
      </w:r>
      <w:r w:rsidR="006E5EE3" w:rsidRPr="003530F4">
        <w:rPr>
          <w:rFonts w:asciiTheme="minorHAnsi" w:hAnsiTheme="minorHAnsi" w:cstheme="minorHAnsi"/>
        </w:rPr>
        <w:t xml:space="preserve">or below </w:t>
      </w:r>
      <w:r w:rsidR="00210E04" w:rsidRPr="003530F4">
        <w:rPr>
          <w:rFonts w:asciiTheme="minorHAnsi" w:hAnsiTheme="minorHAnsi" w:cstheme="minorHAnsi"/>
        </w:rPr>
        <w:t>50% of area median income</w:t>
      </w:r>
    </w:p>
    <w:p w14:paraId="34D6F0D7" w14:textId="24F4D35C" w:rsidR="00210E04" w:rsidRPr="008E50E9" w:rsidRDefault="00743145" w:rsidP="008E50E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3530F4">
        <w:rPr>
          <w:rFonts w:asciiTheme="minorHAnsi" w:hAnsiTheme="minorHAnsi" w:cstheme="minorHAnsi"/>
        </w:rPr>
        <w:t>Certificate of occupancy issued between January 1, 20</w:t>
      </w:r>
      <w:r w:rsidR="00361323" w:rsidRPr="003530F4">
        <w:rPr>
          <w:rFonts w:asciiTheme="minorHAnsi" w:hAnsiTheme="minorHAnsi" w:cstheme="minorHAnsi"/>
        </w:rPr>
        <w:t>2</w:t>
      </w:r>
      <w:r w:rsidR="0018611C" w:rsidRPr="003530F4">
        <w:rPr>
          <w:rFonts w:asciiTheme="minorHAnsi" w:hAnsiTheme="minorHAnsi" w:cstheme="minorHAnsi"/>
        </w:rPr>
        <w:t>1</w:t>
      </w:r>
      <w:r w:rsidRPr="003530F4">
        <w:rPr>
          <w:rFonts w:asciiTheme="minorHAnsi" w:hAnsiTheme="minorHAnsi" w:cstheme="minorHAnsi"/>
        </w:rPr>
        <w:t xml:space="preserve"> and</w:t>
      </w:r>
      <w:r w:rsidRPr="00A364AF">
        <w:rPr>
          <w:rFonts w:asciiTheme="minorHAnsi" w:hAnsiTheme="minorHAnsi" w:cstheme="minorHAnsi"/>
        </w:rPr>
        <w:t xml:space="preserve"> </w:t>
      </w:r>
      <w:r w:rsidR="00ED566E" w:rsidRPr="00A364AF">
        <w:rPr>
          <w:rFonts w:asciiTheme="minorHAnsi" w:hAnsiTheme="minorHAnsi" w:cstheme="minorHAnsi"/>
        </w:rPr>
        <w:t>January 1</w:t>
      </w:r>
      <w:r w:rsidRPr="00A364AF">
        <w:rPr>
          <w:rFonts w:asciiTheme="minorHAnsi" w:hAnsiTheme="minorHAnsi" w:cstheme="minorHAnsi"/>
        </w:rPr>
        <w:t>, 20</w:t>
      </w:r>
      <w:r w:rsidR="00361323" w:rsidRPr="00A364AF">
        <w:rPr>
          <w:rFonts w:asciiTheme="minorHAnsi" w:hAnsiTheme="minorHAnsi" w:cstheme="minorHAnsi"/>
        </w:rPr>
        <w:t>2</w:t>
      </w:r>
      <w:r w:rsidR="008E50E9">
        <w:rPr>
          <w:rFonts w:asciiTheme="minorHAnsi" w:hAnsiTheme="minorHAnsi" w:cstheme="minorHAnsi"/>
        </w:rPr>
        <w:t>5</w:t>
      </w:r>
      <w:bookmarkStart w:id="0" w:name="_Hlk190958095"/>
    </w:p>
    <w:bookmarkEnd w:id="0"/>
    <w:p w14:paraId="0302BF8A" w14:textId="77777777" w:rsidR="00743145" w:rsidRPr="001D7BA4" w:rsidRDefault="00743145" w:rsidP="00743145">
      <w:pPr>
        <w:rPr>
          <w:rFonts w:ascii="Times New Roman" w:hAnsi="Times New Roman"/>
          <w:color w:val="FF0000"/>
        </w:rPr>
      </w:pPr>
    </w:p>
    <w:sectPr w:rsidR="00743145" w:rsidRPr="001D7BA4" w:rsidSect="005A3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03B"/>
    <w:multiLevelType w:val="hybridMultilevel"/>
    <w:tmpl w:val="6AF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03FBE"/>
    <w:multiLevelType w:val="hybridMultilevel"/>
    <w:tmpl w:val="18BE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6521C"/>
    <w:multiLevelType w:val="hybridMultilevel"/>
    <w:tmpl w:val="8960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D6EC3"/>
    <w:multiLevelType w:val="hybridMultilevel"/>
    <w:tmpl w:val="D83A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10CC7"/>
    <w:multiLevelType w:val="hybridMultilevel"/>
    <w:tmpl w:val="9EC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23AD1"/>
    <w:multiLevelType w:val="hybridMultilevel"/>
    <w:tmpl w:val="6016A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45"/>
    <w:rsid w:val="00024709"/>
    <w:rsid w:val="00094B9D"/>
    <w:rsid w:val="000B48E2"/>
    <w:rsid w:val="001111F3"/>
    <w:rsid w:val="00152E6C"/>
    <w:rsid w:val="0018101E"/>
    <w:rsid w:val="0018611C"/>
    <w:rsid w:val="001B1ED1"/>
    <w:rsid w:val="001D7BA4"/>
    <w:rsid w:val="001E1D9B"/>
    <w:rsid w:val="00210E04"/>
    <w:rsid w:val="00251A90"/>
    <w:rsid w:val="003530F4"/>
    <w:rsid w:val="00361323"/>
    <w:rsid w:val="003861A7"/>
    <w:rsid w:val="003877FB"/>
    <w:rsid w:val="003E6D17"/>
    <w:rsid w:val="004135E4"/>
    <w:rsid w:val="00436C49"/>
    <w:rsid w:val="004A5C61"/>
    <w:rsid w:val="004D2105"/>
    <w:rsid w:val="00582ACB"/>
    <w:rsid w:val="005A0B02"/>
    <w:rsid w:val="005A3824"/>
    <w:rsid w:val="00677EB2"/>
    <w:rsid w:val="006E5EE3"/>
    <w:rsid w:val="00726FF3"/>
    <w:rsid w:val="00743145"/>
    <w:rsid w:val="0077339B"/>
    <w:rsid w:val="00790B9F"/>
    <w:rsid w:val="007C7BBC"/>
    <w:rsid w:val="00816893"/>
    <w:rsid w:val="0089238F"/>
    <w:rsid w:val="008C28D9"/>
    <w:rsid w:val="008E50E9"/>
    <w:rsid w:val="00901F60"/>
    <w:rsid w:val="00905A10"/>
    <w:rsid w:val="00912113"/>
    <w:rsid w:val="00920DDB"/>
    <w:rsid w:val="00921B8B"/>
    <w:rsid w:val="00931802"/>
    <w:rsid w:val="00952758"/>
    <w:rsid w:val="00976A4B"/>
    <w:rsid w:val="00A364AF"/>
    <w:rsid w:val="00A6308D"/>
    <w:rsid w:val="00A82B8E"/>
    <w:rsid w:val="00B92726"/>
    <w:rsid w:val="00BB6680"/>
    <w:rsid w:val="00C52055"/>
    <w:rsid w:val="00C667DC"/>
    <w:rsid w:val="00CD1B0E"/>
    <w:rsid w:val="00CE4362"/>
    <w:rsid w:val="00D33EBB"/>
    <w:rsid w:val="00DA4683"/>
    <w:rsid w:val="00DC379F"/>
    <w:rsid w:val="00DF0DEC"/>
    <w:rsid w:val="00E0684A"/>
    <w:rsid w:val="00E16DF7"/>
    <w:rsid w:val="00E8469E"/>
    <w:rsid w:val="00ED566E"/>
    <w:rsid w:val="00F115FD"/>
    <w:rsid w:val="00F3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A4B40E"/>
  <w15:docId w15:val="{3AFD2B32-C3B1-4E57-9581-EB927A2D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4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145"/>
    <w:rPr>
      <w:color w:val="0000FF"/>
      <w:u w:val="single"/>
    </w:rPr>
  </w:style>
  <w:style w:type="paragraph" w:customStyle="1" w:styleId="style0">
    <w:name w:val="style0"/>
    <w:basedOn w:val="Normal"/>
    <w:rsid w:val="007431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431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4A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4AF"/>
    <w:rPr>
      <w:rFonts w:ascii="Calibri" w:hAnsi="Calibri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11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311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A25FFA53A2A4FA88B5DE50145A7A6" ma:contentTypeVersion="14" ma:contentTypeDescription="Create a new document." ma:contentTypeScope="" ma:versionID="add4302bfb6317aec44afac5f7038798">
  <xsd:schema xmlns:xsd="http://www.w3.org/2001/XMLSchema" xmlns:xs="http://www.w3.org/2001/XMLSchema" xmlns:p="http://schemas.microsoft.com/office/2006/metadata/properties" xmlns:ns3="9e776830-2d65-46ce-a9d5-6a287ea8d4f9" xmlns:ns4="e0c21e61-8c69-479a-8ee2-3f21c2e417a4" targetNamespace="http://schemas.microsoft.com/office/2006/metadata/properties" ma:root="true" ma:fieldsID="05350c09744d65a4bf7a650cf68c26ea" ns3:_="" ns4:_="">
    <xsd:import namespace="9e776830-2d65-46ce-a9d5-6a287ea8d4f9"/>
    <xsd:import namespace="e0c21e61-8c69-479a-8ee2-3f21c2e417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76830-2d65-46ce-a9d5-6a287ea8d4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21e61-8c69-479a-8ee2-3f21c2e41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c21e61-8c69-479a-8ee2-3f21c2e417a4" xsi:nil="true"/>
  </documentManagement>
</p:properties>
</file>

<file path=customXml/itemProps1.xml><?xml version="1.0" encoding="utf-8"?>
<ds:datastoreItem xmlns:ds="http://schemas.openxmlformats.org/officeDocument/2006/customXml" ds:itemID="{A185DEC3-815E-4614-BA80-A6DBFD312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76830-2d65-46ce-a9d5-6a287ea8d4f9"/>
    <ds:schemaRef ds:uri="e0c21e61-8c69-479a-8ee2-3f21c2e41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3739-CBFE-4E89-8B89-32F6D1346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D7130-8755-4BF7-BCFF-D261E634626D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e0c21e61-8c69-479a-8ee2-3f21c2e417a4"/>
    <ds:schemaRef ds:uri="9e776830-2d65-46ce-a9d5-6a287ea8d4f9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Housing Finance Agency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Helmlinger</dc:creator>
  <cp:keywords/>
  <dc:description/>
  <cp:lastModifiedBy>Madison Lewis</cp:lastModifiedBy>
  <cp:revision>2</cp:revision>
  <cp:lastPrinted>2010-04-07T13:45:00Z</cp:lastPrinted>
  <dcterms:created xsi:type="dcterms:W3CDTF">2025-03-18T14:28:00Z</dcterms:created>
  <dcterms:modified xsi:type="dcterms:W3CDTF">2025-03-18T14:28:00Z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0x0101005D4A25FFA53A2A4FA88B5DE50145A7A6</vt:lpwstr>
  </property>
</Properties>
</file>